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1F4B" w:rsidR="00AC6F48" w:rsidP="00AC6F48" w:rsidRDefault="00AC6F48" w14:paraId="006FB537"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Honourable Selina Robinson, MLA</w:t>
      </w:r>
    </w:p>
    <w:p w:rsidRPr="009A1F4B" w:rsidR="00AC6F48" w:rsidP="00AC6F48" w:rsidRDefault="00AC6F48" w14:paraId="5887BA3F"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Minister of Finance</w:t>
      </w:r>
    </w:p>
    <w:p w:rsidRPr="009A1F4B" w:rsidR="00AC6F48" w:rsidP="00AC6F48" w:rsidRDefault="00AC6F48" w14:paraId="6A00F6BA" w14:textId="77777777">
      <w:pPr>
        <w:spacing w:after="0"/>
        <w:rPr>
          <w:rFonts w:ascii="Open Sans" w:hAnsi="Open Sans" w:cs="Open Sans"/>
          <w:szCs w:val="20"/>
          <w:shd w:val="clear" w:color="auto" w:fill="FBFBFB"/>
        </w:rPr>
      </w:pPr>
      <w:r w:rsidRPr="009A1F4B">
        <w:rPr>
          <w:rFonts w:ascii="Open Sans" w:hAnsi="Open Sans" w:cs="Open Sans"/>
          <w:szCs w:val="20"/>
          <w:shd w:val="clear" w:color="auto" w:fill="FBFBFB"/>
        </w:rPr>
        <w:t>Parliament Buildings</w:t>
      </w:r>
    </w:p>
    <w:p w:rsidRPr="009A1F4B" w:rsidR="00AC6F48" w:rsidP="00AC6F48" w:rsidRDefault="00AC6F48" w14:paraId="42061BD5" w14:textId="77777777">
      <w:pPr>
        <w:spacing w:after="0"/>
        <w:rPr>
          <w:rFonts w:ascii="Open Sans" w:hAnsi="Open Sans" w:cs="Open Sans"/>
          <w:szCs w:val="20"/>
        </w:rPr>
      </w:pPr>
      <w:r w:rsidRPr="009A1F4B">
        <w:rPr>
          <w:rFonts w:ascii="Open Sans" w:hAnsi="Open Sans" w:cs="Open Sans"/>
          <w:szCs w:val="20"/>
          <w:shd w:val="clear" w:color="auto" w:fill="FBFBFB"/>
        </w:rPr>
        <w:t>Victoria, BC</w:t>
      </w:r>
      <w:r w:rsidRPr="009A1F4B">
        <w:rPr>
          <w:rFonts w:ascii="Open Sans" w:hAnsi="Open Sans" w:cs="Open Sans"/>
          <w:szCs w:val="20"/>
        </w:rPr>
        <w:t xml:space="preserve"> </w:t>
      </w:r>
      <w:r w:rsidRPr="009A1F4B">
        <w:rPr>
          <w:rFonts w:ascii="Open Sans" w:hAnsi="Open Sans" w:cs="Open Sans"/>
          <w:szCs w:val="20"/>
          <w:shd w:val="clear" w:color="auto" w:fill="FBFBFB"/>
        </w:rPr>
        <w:t>V8V 1X4</w:t>
      </w:r>
      <w:r w:rsidRPr="009A1F4B">
        <w:rPr>
          <w:rFonts w:ascii="Open Sans" w:hAnsi="Open Sans" w:cs="Open Sans"/>
          <w:szCs w:val="20"/>
        </w:rPr>
        <w:t xml:space="preserve"> </w:t>
      </w:r>
    </w:p>
    <w:p w:rsidRPr="009A1F4B" w:rsidR="00AC6F48" w:rsidP="00AC6F48" w:rsidRDefault="00AC6F48" w14:paraId="7F66812F" w14:textId="77777777">
      <w:pPr>
        <w:spacing w:after="0"/>
        <w:rPr>
          <w:rFonts w:ascii="Open Sans" w:hAnsi="Open Sans" w:cs="Open Sans"/>
          <w:szCs w:val="20"/>
        </w:rPr>
      </w:pPr>
      <w:r w:rsidRPr="009A1F4B">
        <w:rPr>
          <w:rFonts w:ascii="Open Sans" w:hAnsi="Open Sans" w:cs="Open Sans"/>
          <w:szCs w:val="20"/>
        </w:rPr>
        <w:t xml:space="preserve">Sent by email: </w:t>
      </w:r>
      <w:hyperlink w:history="1" r:id="rId10">
        <w:r w:rsidRPr="0098079B">
          <w:rPr>
            <w:rStyle w:val="Hyperlink"/>
            <w:rFonts w:ascii="Open Sans" w:hAnsi="Open Sans" w:cs="Open Sans"/>
            <w:color w:val="4472C4" w:themeColor="accent1"/>
            <w:szCs w:val="20"/>
          </w:rPr>
          <w:t>fin.minister@gov.bc.ca</w:t>
        </w:r>
      </w:hyperlink>
      <w:r w:rsidRPr="0098079B">
        <w:rPr>
          <w:rStyle w:val="Hyperlink"/>
          <w:rFonts w:ascii="Open Sans" w:hAnsi="Open Sans" w:cs="Open Sans"/>
          <w:color w:val="4472C4" w:themeColor="accent1"/>
          <w:szCs w:val="20"/>
        </w:rPr>
        <w:t xml:space="preserve"> </w:t>
      </w:r>
      <w:r w:rsidRPr="0098079B">
        <w:rPr>
          <w:rFonts w:ascii="Open Sans" w:hAnsi="Open Sans" w:cs="Open Sans"/>
          <w:color w:val="4472C4" w:themeColor="accent1"/>
          <w:szCs w:val="20"/>
        </w:rPr>
        <w:t xml:space="preserve">   </w:t>
      </w:r>
    </w:p>
    <w:p w:rsidRPr="009A1F4B" w:rsidR="00AC6F48" w:rsidP="00AC6F48" w:rsidRDefault="00AC6F48" w14:paraId="1A76DADE" w14:textId="77777777">
      <w:pPr>
        <w:spacing w:after="0"/>
        <w:rPr>
          <w:rStyle w:val="BookTitle"/>
          <w:rFonts w:ascii="Open Sans" w:hAnsi="Open Sans" w:cs="Open Sans"/>
          <w:b w:val="0"/>
          <w:i w:val="0"/>
          <w:szCs w:val="20"/>
        </w:rPr>
      </w:pPr>
    </w:p>
    <w:p w:rsidRPr="009A1F4B" w:rsidR="00AC6F48" w:rsidP="00AC6F48" w:rsidRDefault="00AC6F48" w14:paraId="5CB7349D"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 xml:space="preserve">Dear </w:t>
      </w:r>
      <w:r>
        <w:rPr>
          <w:rStyle w:val="BookTitle"/>
          <w:rFonts w:ascii="Open Sans" w:hAnsi="Open Sans" w:cs="Open Sans"/>
          <w:b w:val="0"/>
          <w:i w:val="0"/>
          <w:szCs w:val="20"/>
        </w:rPr>
        <w:t>Minister Robinson</w:t>
      </w:r>
      <w:r w:rsidRPr="009A1F4B">
        <w:rPr>
          <w:rStyle w:val="BookTitle"/>
          <w:rFonts w:ascii="Open Sans" w:hAnsi="Open Sans" w:cs="Open Sans"/>
          <w:b w:val="0"/>
          <w:i w:val="0"/>
          <w:szCs w:val="20"/>
        </w:rPr>
        <w:t>,</w:t>
      </w:r>
    </w:p>
    <w:p w:rsidRPr="009A1F4B" w:rsidR="00AC6F48" w:rsidP="00AC6F48" w:rsidRDefault="00AC6F48" w14:paraId="7B6A4D30" w14:textId="77777777">
      <w:pPr>
        <w:spacing w:after="0"/>
        <w:rPr>
          <w:rStyle w:val="BookTitle"/>
          <w:rFonts w:ascii="Open Sans" w:hAnsi="Open Sans" w:cs="Open Sans"/>
          <w:b w:val="0"/>
          <w:i w:val="0"/>
          <w:szCs w:val="20"/>
        </w:rPr>
      </w:pPr>
    </w:p>
    <w:p w:rsidR="00AC6F48" w:rsidP="00AC6F48" w:rsidRDefault="00AC6F48" w14:paraId="382028B1" w14:textId="0AB17C53">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As one of BC’s 24,000 REALTORS®, I would like to provide you with recommendations to help ensure British Columbians buying and selling real estate are well protected.</w:t>
      </w:r>
      <w:r>
        <w:rPr>
          <w:rStyle w:val="BookTitle"/>
          <w:rFonts w:ascii="Open Sans" w:hAnsi="Open Sans" w:cs="Open Sans"/>
          <w:b w:val="0"/>
          <w:i w:val="0"/>
          <w:szCs w:val="20"/>
        </w:rPr>
        <w:t xml:space="preserve"> </w:t>
      </w:r>
      <w:r w:rsidR="00E742DC">
        <w:rPr>
          <w:rStyle w:val="BookTitle"/>
          <w:rFonts w:ascii="Open Sans" w:hAnsi="Open Sans" w:cs="Open Sans"/>
          <w:b w:val="0"/>
          <w:i w:val="0"/>
          <w:szCs w:val="20"/>
        </w:rPr>
        <w:t>I am</w:t>
      </w:r>
      <w:r>
        <w:rPr>
          <w:rStyle w:val="BookTitle"/>
          <w:rFonts w:ascii="Open Sans" w:hAnsi="Open Sans" w:cs="Open Sans"/>
          <w:b w:val="0"/>
          <w:i w:val="0"/>
          <w:szCs w:val="20"/>
        </w:rPr>
        <w:t xml:space="preserve"> concerned by your statement that the real estate sector has a “vested interest” in keeping housing prices high</w:t>
      </w:r>
      <w:r w:rsidR="00E742DC">
        <w:rPr>
          <w:rStyle w:val="BookTitle"/>
          <w:rFonts w:ascii="Open Sans" w:hAnsi="Open Sans" w:cs="Open Sans"/>
          <w:b w:val="0"/>
          <w:i w:val="0"/>
          <w:szCs w:val="20"/>
        </w:rPr>
        <w:t xml:space="preserve"> and BC’s market overheated</w:t>
      </w:r>
      <w:r>
        <w:rPr>
          <w:rStyle w:val="BookTitle"/>
          <w:rFonts w:ascii="Open Sans" w:hAnsi="Open Sans" w:cs="Open Sans"/>
          <w:b w:val="0"/>
          <w:i w:val="0"/>
          <w:szCs w:val="20"/>
        </w:rPr>
        <w:t>. Realtors do not have a vested interest in high housing prices; rather, we have a vested interest in consumer protection and providing value for our clients. This means we are concerned about prospective homebuyers facing multiple offer situations and we are concerned about home prices escalating out of the reach of many British Columbian families.</w:t>
      </w:r>
    </w:p>
    <w:p w:rsidR="00AC6F48" w:rsidP="00AC6F48" w:rsidRDefault="00AC6F48" w14:paraId="44C5EAB0" w14:textId="77777777">
      <w:pPr>
        <w:spacing w:after="0"/>
        <w:rPr>
          <w:rStyle w:val="BookTitle"/>
          <w:rFonts w:ascii="Open Sans" w:hAnsi="Open Sans" w:cs="Open Sans"/>
          <w:b w:val="0"/>
          <w:i w:val="0"/>
          <w:szCs w:val="20"/>
        </w:rPr>
      </w:pPr>
    </w:p>
    <w:p w:rsidRPr="009A1F4B" w:rsidR="00AC6F48" w:rsidP="7FBDE60E" w:rsidRDefault="00AC6F48" w14:paraId="77C93A5A" w14:textId="2568D594">
      <w:pPr>
        <w:spacing w:after="0"/>
        <w:rPr>
          <w:rStyle w:val="BookTitle"/>
          <w:rFonts w:ascii="Open Sans" w:hAnsi="Open Sans" w:cs="Open Sans"/>
          <w:b w:val="0"/>
          <w:bCs w:val="0"/>
          <w:i w:val="0"/>
          <w:iCs w:val="0"/>
        </w:rPr>
      </w:pPr>
      <w:r w:rsidRPr="7FBDE60E" w:rsidR="00AC6F48">
        <w:rPr>
          <w:rStyle w:val="BookTitle"/>
          <w:rFonts w:ascii="Open Sans" w:hAnsi="Open Sans" w:cs="Open Sans"/>
          <w:b w:val="0"/>
          <w:bCs w:val="0"/>
          <w:i w:val="0"/>
          <w:iCs w:val="0"/>
        </w:rPr>
        <w:t>T</w:t>
      </w:r>
      <w:r w:rsidRPr="7FBDE60E" w:rsidR="00AC6F48">
        <w:rPr>
          <w:rStyle w:val="BookTitle"/>
          <w:rFonts w:ascii="Open Sans" w:hAnsi="Open Sans" w:cs="Open Sans"/>
          <w:b w:val="0"/>
          <w:bCs w:val="0"/>
          <w:i w:val="0"/>
          <w:iCs w:val="0"/>
        </w:rPr>
        <w:t xml:space="preserve">o ensure effective policy, I expect the BC Government to engage in broad, fulsome consultation with real estate professionals and the public prior to announcing new policies. As such, I am disappointed that a consultation did not take place prior to the Ministry of Finance’s </w:t>
      </w:r>
      <w:r w:rsidRPr="7FBDE60E" w:rsidR="00AC6F48">
        <w:rPr>
          <w:rStyle w:val="BookTitle"/>
          <w:rFonts w:ascii="Open Sans" w:hAnsi="Open Sans" w:cs="Open Sans"/>
          <w:b w:val="0"/>
          <w:bCs w:val="0"/>
          <w:i w:val="0"/>
          <w:iCs w:val="0"/>
        </w:rPr>
        <w:t>November 2021</w:t>
      </w:r>
      <w:r w:rsidRPr="7FBDE60E" w:rsidR="00AC6F48">
        <w:rPr>
          <w:rStyle w:val="BookTitle"/>
          <w:rFonts w:ascii="Open Sans" w:hAnsi="Open Sans" w:cs="Open Sans"/>
          <w:b w:val="0"/>
          <w:bCs w:val="0"/>
          <w:i w:val="0"/>
          <w:iCs w:val="0"/>
        </w:rPr>
        <w:t xml:space="preserve"> announcement to introduce legislation requiring a “cooling off period.</w:t>
      </w:r>
      <w:r w:rsidRPr="7FBDE60E" w:rsidR="00AC6F48">
        <w:rPr>
          <w:rStyle w:val="BookTitle"/>
          <w:rFonts w:ascii="Open Sans" w:hAnsi="Open Sans" w:cs="Open Sans"/>
          <w:b w:val="0"/>
          <w:bCs w:val="0"/>
          <w:i w:val="0"/>
          <w:iCs w:val="0"/>
        </w:rPr>
        <w:t>”</w:t>
      </w:r>
      <w:r w:rsidRPr="7FBDE60E" w:rsidR="00AC6F48">
        <w:rPr>
          <w:rStyle w:val="BookTitle"/>
          <w:rFonts w:ascii="Open Sans" w:hAnsi="Open Sans" w:cs="Open Sans"/>
          <w:b w:val="0"/>
          <w:bCs w:val="0"/>
          <w:i w:val="0"/>
          <w:iCs w:val="0"/>
        </w:rPr>
        <w:t xml:space="preserve"> I believe consumer protection should be looked at holistically and the “cooling off</w:t>
      </w:r>
      <w:r w:rsidRPr="7FBDE60E" w:rsidR="00AC6F48">
        <w:rPr>
          <w:rStyle w:val="BookTitle"/>
          <w:rFonts w:ascii="Open Sans" w:hAnsi="Open Sans" w:cs="Open Sans"/>
          <w:b w:val="0"/>
          <w:bCs w:val="0"/>
          <w:i w:val="0"/>
          <w:iCs w:val="0"/>
        </w:rPr>
        <w:t xml:space="preserve"> </w:t>
      </w:r>
      <w:r w:rsidRPr="7FBDE60E" w:rsidR="00AC6F48">
        <w:rPr>
          <w:rStyle w:val="BookTitle"/>
          <w:rFonts w:ascii="Open Sans" w:hAnsi="Open Sans" w:cs="Open Sans"/>
          <w:b w:val="0"/>
          <w:bCs w:val="0"/>
          <w:i w:val="0"/>
          <w:iCs w:val="0"/>
        </w:rPr>
        <w:t>period,</w:t>
      </w:r>
      <w:r w:rsidRPr="7FBDE60E" w:rsidR="00AC6F48">
        <w:rPr>
          <w:rStyle w:val="BookTitle"/>
          <w:rFonts w:ascii="Open Sans" w:hAnsi="Open Sans" w:cs="Open Sans"/>
          <w:b w:val="0"/>
          <w:bCs w:val="0"/>
          <w:i w:val="0"/>
          <w:iCs w:val="0"/>
        </w:rPr>
        <w:t>”</w:t>
      </w:r>
      <w:r w:rsidRPr="7FBDE60E" w:rsidR="00AC6F48">
        <w:rPr>
          <w:rStyle w:val="BookTitle"/>
          <w:rFonts w:ascii="Open Sans" w:hAnsi="Open Sans" w:cs="Open Sans"/>
          <w:b w:val="0"/>
          <w:bCs w:val="0"/>
          <w:i w:val="0"/>
          <w:iCs w:val="0"/>
        </w:rPr>
        <w:t xml:space="preserve"> which is untested in any jurisdiction in Canada, was announced without a problem statement, supporting rationale, evidence of its anticipated efficacy or consideration for its impact on </w:t>
      </w:r>
      <w:r w:rsidRPr="7FBDE60E" w:rsidR="1CF6D63C">
        <w:rPr>
          <w:rStyle w:val="BookTitle"/>
          <w:rFonts w:ascii="Open Sans" w:hAnsi="Open Sans" w:cs="Open Sans"/>
          <w:b w:val="0"/>
          <w:bCs w:val="0"/>
          <w:i w:val="0"/>
          <w:iCs w:val="0"/>
        </w:rPr>
        <w:t xml:space="preserve">sellers and </w:t>
      </w:r>
      <w:r w:rsidRPr="7FBDE60E" w:rsidR="00AC6F48">
        <w:rPr>
          <w:rStyle w:val="BookTitle"/>
          <w:rFonts w:ascii="Open Sans" w:hAnsi="Open Sans" w:cs="Open Sans"/>
          <w:b w:val="0"/>
          <w:bCs w:val="0"/>
          <w:i w:val="0"/>
          <w:iCs w:val="0"/>
        </w:rPr>
        <w:t>the many real estate sub-markets</w:t>
      </w:r>
      <w:r w:rsidRPr="7FBDE60E" w:rsidR="1CF6D63C">
        <w:rPr>
          <w:rStyle w:val="BookTitle"/>
          <w:rFonts w:ascii="Open Sans" w:hAnsi="Open Sans" w:cs="Open Sans"/>
          <w:b w:val="0"/>
          <w:bCs w:val="0"/>
          <w:i w:val="0"/>
          <w:iCs w:val="0"/>
        </w:rPr>
        <w:t xml:space="preserve"> or its ability to withstand changing market conditions.</w:t>
      </w:r>
      <w:r w:rsidRPr="7FBDE60E" w:rsidR="32DCCA2D">
        <w:rPr>
          <w:rStyle w:val="BookTitle"/>
          <w:rFonts w:ascii="Open Sans" w:hAnsi="Open Sans" w:cs="Open Sans"/>
          <w:b w:val="0"/>
          <w:bCs w:val="0"/>
          <w:i w:val="0"/>
          <w:iCs w:val="0"/>
        </w:rPr>
        <w:t xml:space="preserve"> </w:t>
      </w:r>
      <w:r w:rsidRPr="7FBDE60E" w:rsidR="7FBDE60E">
        <w:rPr>
          <w:rStyle w:val="BookTitle"/>
          <w:rFonts w:ascii="Open Sans" w:hAnsi="Open Sans" w:cs="Open Sans"/>
          <w:b w:val="0"/>
          <w:bCs w:val="0"/>
          <w:i w:val="0"/>
          <w:iCs w:val="0"/>
        </w:rPr>
        <w:t>That is why I believe BC Real Estate Association’s recommendation of a “pre-offer period” is a better way to provide consumer protection.</w:t>
      </w:r>
    </w:p>
    <w:p w:rsidRPr="009A1F4B" w:rsidR="00AC6F48" w:rsidP="00AC6F48" w:rsidRDefault="00AC6F48" w14:paraId="7DD0756B" w14:textId="77777777">
      <w:pPr>
        <w:spacing w:after="0"/>
        <w:rPr>
          <w:rStyle w:val="BookTitle"/>
          <w:rFonts w:ascii="Open Sans" w:hAnsi="Open Sans" w:cs="Open Sans"/>
          <w:b w:val="0"/>
          <w:i w:val="0"/>
          <w:szCs w:val="20"/>
        </w:rPr>
      </w:pPr>
    </w:p>
    <w:p w:rsidRPr="009A1F4B" w:rsidR="00AC6F48" w:rsidP="00AC6F48" w:rsidRDefault="00AC6F48" w14:paraId="41358B46" w14:textId="2313C5FF">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I support thoughtfully designed, proper</w:t>
      </w:r>
      <w:r w:rsidR="00C3350C">
        <w:rPr>
          <w:rStyle w:val="BookTitle"/>
          <w:rFonts w:ascii="Open Sans" w:hAnsi="Open Sans" w:cs="Open Sans"/>
          <w:b w:val="0"/>
          <w:i w:val="0"/>
          <w:szCs w:val="20"/>
        </w:rPr>
        <w:t>l</w:t>
      </w:r>
      <w:r w:rsidRPr="009A1F4B">
        <w:rPr>
          <w:rStyle w:val="BookTitle"/>
          <w:rFonts w:ascii="Open Sans" w:hAnsi="Open Sans" w:cs="Open Sans"/>
          <w:b w:val="0"/>
          <w:i w:val="0"/>
          <w:szCs w:val="20"/>
        </w:rPr>
        <w:t xml:space="preserve">y vetted and evidence-based policy that protects British Columbians and enhances professionalism and transparency in the real estate sector. For the “cooling off” period, as well as other policy interventions being considered to improve consumer protection, I recommend that the BC Government: </w:t>
      </w:r>
    </w:p>
    <w:p w:rsidRPr="00E613DB" w:rsidR="00AC6F48" w:rsidP="00AC6F48" w:rsidRDefault="00AC6F48" w14:paraId="3E2CCA95"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Commit to undertaking fulsome consultation with real estate professionals and the public prior to announcements of any intention to implement policy.</w:t>
      </w:r>
    </w:p>
    <w:p w:rsidRPr="00E613DB" w:rsidR="00AC6F48" w:rsidP="00AC6F48" w:rsidRDefault="00AC6F48" w14:paraId="57647AE9"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Ensure each proposed policy has a corresponding problem statement, objectives, goals and metrics to evaluate its effectiveness, making those available to the public.</w:t>
      </w:r>
    </w:p>
    <w:p w:rsidRPr="00E613DB" w:rsidR="00AC6F48" w:rsidP="00AC6F48" w:rsidRDefault="00AC6F48" w14:paraId="44CC331B"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Provide public timeframes for monitoring and evaluating new policies.</w:t>
      </w:r>
    </w:p>
    <w:p w:rsidRPr="00E613DB" w:rsidR="00AC6F48" w:rsidP="00AC6F48" w:rsidRDefault="00AC6F48" w14:paraId="68D17350"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Ensure that any new Rules are harmonized with existing Rules and other regulatory requirements.</w:t>
      </w:r>
    </w:p>
    <w:p w:rsidRPr="00E613DB" w:rsidR="00AC6F48" w:rsidP="00AC6F48" w:rsidRDefault="00AC6F48" w14:paraId="4641C277"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Consider the specific impacts of potential policies on BC’s diverse regional markets, especially in rural, northern and remote communities.</w:t>
      </w:r>
    </w:p>
    <w:p w:rsidRPr="00E613DB" w:rsidR="00AC6F48" w:rsidP="00AC6F48" w:rsidRDefault="00AC6F48" w14:paraId="63CE397A"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 xml:space="preserve">Ensure that a policy does not lead to an increase in unrepresented buyers or sellers. </w:t>
      </w:r>
    </w:p>
    <w:p w:rsidRPr="00E613DB" w:rsidR="00AC6F48" w:rsidP="00AC6F48" w:rsidRDefault="00AC6F48" w14:paraId="797FECE3"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Consider the impacts of potential policies on commercial real estate.</w:t>
      </w:r>
    </w:p>
    <w:p w:rsidRPr="00E613DB" w:rsidR="00AC6F48" w:rsidP="00AC6F48" w:rsidRDefault="00AC6F48" w14:paraId="3BAFAC10" w14:textId="77777777">
      <w:pPr>
        <w:pStyle w:val="ListParagraph"/>
        <w:numPr>
          <w:ilvl w:val="0"/>
          <w:numId w:val="25"/>
        </w:numPr>
        <w:spacing w:after="0"/>
        <w:rPr>
          <w:rStyle w:val="BookTitle"/>
          <w:rFonts w:ascii="Open Sans" w:hAnsi="Open Sans" w:cs="Open Sans"/>
          <w:b w:val="0"/>
          <w:bCs w:val="0"/>
          <w:i w:val="0"/>
          <w:iCs w:val="0"/>
          <w:color w:val="211D1E"/>
          <w:spacing w:val="0"/>
        </w:rPr>
      </w:pPr>
      <w:r w:rsidRPr="00E613DB">
        <w:rPr>
          <w:rStyle w:val="BookTitle"/>
          <w:rFonts w:ascii="Open Sans" w:hAnsi="Open Sans" w:cs="Open Sans"/>
          <w:b w:val="0"/>
          <w:bCs w:val="0"/>
          <w:i w:val="0"/>
          <w:iCs w:val="0"/>
          <w:color w:val="211D1E"/>
          <w:spacing w:val="0"/>
        </w:rPr>
        <w:t>Consider the impacts to all parties</w:t>
      </w:r>
      <w:r w:rsidRPr="00E613DB">
        <w:rPr>
          <w:rStyle w:val="BookTitle"/>
          <w:rFonts w:ascii="Open Sans" w:hAnsi="Open Sans" w:cs="Open Sans"/>
          <w:b w:val="0"/>
          <w:bCs w:val="0"/>
          <w:i w:val="0"/>
          <w:iCs w:val="0"/>
          <w:color w:val="211D1E"/>
        </w:rPr>
        <w:t xml:space="preserve"> in the transaction</w:t>
      </w:r>
      <w:r w:rsidRPr="00E613DB">
        <w:rPr>
          <w:rStyle w:val="BookTitle"/>
          <w:rFonts w:ascii="Open Sans" w:hAnsi="Open Sans" w:cs="Open Sans"/>
          <w:b w:val="0"/>
          <w:bCs w:val="0"/>
          <w:i w:val="0"/>
          <w:iCs w:val="0"/>
          <w:color w:val="211D1E"/>
          <w:spacing w:val="0"/>
        </w:rPr>
        <w:t>, balancing differing priorities and needs.</w:t>
      </w:r>
    </w:p>
    <w:p w:rsidRPr="00E613DB" w:rsidR="00AC6F48" w:rsidP="00AC6F48" w:rsidRDefault="00AC6F48" w14:paraId="5D68B55B"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lastRenderedPageBreak/>
        <w:t>Consider the impacts on a seller’s market compared to a buyer’s market.</w:t>
      </w:r>
    </w:p>
    <w:p w:rsidRPr="00E613DB" w:rsidR="00AC6F48" w:rsidP="00AC6F48" w:rsidRDefault="00AC6F48" w14:paraId="15025235"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Ensure that measures don’t negatively impact affordability.</w:t>
      </w:r>
    </w:p>
    <w:p w:rsidRPr="00E613DB" w:rsidR="00AC6F48" w:rsidP="00AC6F48" w:rsidRDefault="00AC6F48" w14:paraId="15186F2F" w14:textId="77777777">
      <w:pPr>
        <w:pStyle w:val="ListParagraph"/>
        <w:numPr>
          <w:ilvl w:val="0"/>
          <w:numId w:val="25"/>
        </w:numPr>
        <w:spacing w:after="0"/>
        <w:rPr>
          <w:rStyle w:val="BookTitle"/>
          <w:rFonts w:ascii="Open Sans" w:hAnsi="Open Sans" w:cs="Open Sans"/>
          <w:b w:val="0"/>
          <w:bCs w:val="0"/>
          <w:i w:val="0"/>
          <w:iCs w:val="0"/>
          <w:color w:val="211D1E"/>
          <w:spacing w:val="0"/>
        </w:rPr>
      </w:pPr>
      <w:r w:rsidRPr="00E613DB">
        <w:rPr>
          <w:rStyle w:val="BookTitle"/>
          <w:rFonts w:ascii="Open Sans" w:hAnsi="Open Sans" w:cs="Open Sans"/>
          <w:b w:val="0"/>
          <w:bCs w:val="0"/>
          <w:i w:val="0"/>
          <w:iCs w:val="0"/>
          <w:color w:val="211D1E"/>
          <w:spacing w:val="0"/>
        </w:rPr>
        <w:t>Consider how these policies would interact with each other if multiple</w:t>
      </w:r>
      <w:r w:rsidRPr="00E613DB">
        <w:rPr>
          <w:rStyle w:val="BookTitle"/>
          <w:rFonts w:ascii="Open Sans" w:hAnsi="Open Sans" w:cs="Open Sans"/>
          <w:b w:val="0"/>
          <w:bCs w:val="0"/>
          <w:i w:val="0"/>
          <w:iCs w:val="0"/>
          <w:color w:val="211D1E"/>
        </w:rPr>
        <w:t xml:space="preserve"> measures </w:t>
      </w:r>
      <w:r w:rsidRPr="00E613DB">
        <w:rPr>
          <w:rStyle w:val="BookTitle"/>
          <w:rFonts w:ascii="Open Sans" w:hAnsi="Open Sans" w:cs="Open Sans"/>
          <w:b w:val="0"/>
          <w:bCs w:val="0"/>
          <w:i w:val="0"/>
          <w:iCs w:val="0"/>
          <w:color w:val="211D1E"/>
          <w:spacing w:val="0"/>
        </w:rPr>
        <w:t>were adopted.</w:t>
      </w:r>
    </w:p>
    <w:p w:rsidRPr="00E613DB" w:rsidR="00AC6F48" w:rsidP="00AC6F48" w:rsidRDefault="00AC6F48" w14:paraId="656E0CD4" w14:textId="77777777">
      <w:pPr>
        <w:pStyle w:val="ListParagraph"/>
        <w:numPr>
          <w:ilvl w:val="0"/>
          <w:numId w:val="25"/>
        </w:numPr>
        <w:spacing w:after="0"/>
        <w:rPr>
          <w:rStyle w:val="BookTitle"/>
          <w:rFonts w:ascii="Open Sans" w:hAnsi="Open Sans" w:cs="Open Sans"/>
          <w:b w:val="0"/>
          <w:bCs w:val="0"/>
          <w:i w:val="0"/>
          <w:iCs w:val="0"/>
          <w:color w:val="211D1E"/>
          <w:spacing w:val="0"/>
          <w:szCs w:val="20"/>
        </w:rPr>
      </w:pPr>
      <w:r w:rsidRPr="00E613DB">
        <w:rPr>
          <w:rStyle w:val="BookTitle"/>
          <w:rFonts w:ascii="Open Sans" w:hAnsi="Open Sans" w:cs="Open Sans"/>
          <w:b w:val="0"/>
          <w:bCs w:val="0"/>
          <w:i w:val="0"/>
          <w:iCs w:val="0"/>
          <w:color w:val="211D1E"/>
          <w:spacing w:val="0"/>
          <w:szCs w:val="20"/>
        </w:rPr>
        <w:t>Provide adequate notice for consumers and real estate professionals. Resources, education and adequate time to adjust practices and develop new standard forms for brokerages will help with compliance.</w:t>
      </w:r>
    </w:p>
    <w:p w:rsidRPr="00E613DB" w:rsidR="00AC6F48" w:rsidP="00AC6F48" w:rsidRDefault="00AC6F48" w14:paraId="49EF080B" w14:textId="77777777">
      <w:pPr>
        <w:pStyle w:val="ListParagraph"/>
        <w:numPr>
          <w:ilvl w:val="0"/>
          <w:numId w:val="25"/>
        </w:numPr>
        <w:spacing w:after="0"/>
        <w:rPr>
          <w:rStyle w:val="BookTitle"/>
          <w:rFonts w:ascii="Open Sans" w:hAnsi="Open Sans" w:cs="Open Sans"/>
          <w:b w:val="0"/>
          <w:bCs w:val="0"/>
          <w:i w:val="0"/>
          <w:color w:val="211D1E"/>
          <w:spacing w:val="0"/>
        </w:rPr>
      </w:pPr>
      <w:r w:rsidRPr="00E613DB">
        <w:rPr>
          <w:rStyle w:val="BookTitle"/>
          <w:rFonts w:ascii="Open Sans" w:hAnsi="Open Sans" w:cs="Open Sans"/>
          <w:b w:val="0"/>
          <w:bCs w:val="0"/>
          <w:i w:val="0"/>
          <w:color w:val="211D1E"/>
          <w:spacing w:val="0"/>
        </w:rPr>
        <w:t xml:space="preserve">Provide adequate information about data requested from brokerages, including its uses and how it would be reported to licensees, as well as the frequency and complexity of the reporting required by brokerages. This will ensure licensees understand what is expected of them, how they would benefit and how consumers would benefit. </w:t>
      </w:r>
    </w:p>
    <w:p w:rsidRPr="009A1F4B" w:rsidR="00AC6F48" w:rsidP="00AC6F48" w:rsidRDefault="00AC6F48" w14:paraId="72145E77" w14:textId="77777777">
      <w:pPr>
        <w:spacing w:after="0"/>
        <w:rPr>
          <w:rStyle w:val="BookTitle"/>
          <w:rFonts w:ascii="Open Sans" w:hAnsi="Open Sans" w:cs="Open Sans"/>
          <w:b w:val="0"/>
          <w:i w:val="0"/>
          <w:szCs w:val="20"/>
        </w:rPr>
      </w:pPr>
    </w:p>
    <w:p w:rsidRPr="009A1F4B" w:rsidR="00AC6F48" w:rsidP="00AC6F48" w:rsidRDefault="00AC6F48" w14:paraId="1278FE95"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 xml:space="preserve">Market conditions throughout the course of the pandemic have highlighted the increasing difficulties faced by prospective homeowners in BC. A greater imbalance between supply and demand has resulted in heated market conditions. While the government should be looking at all options to ensure the public is best served, steps to increase housing supply should be at the top of this list. </w:t>
      </w:r>
    </w:p>
    <w:p w:rsidR="00AC6F48" w:rsidP="00AC6F48" w:rsidRDefault="00AC6F48" w14:paraId="46CB5DA4" w14:textId="77777777">
      <w:pPr>
        <w:spacing w:after="0"/>
        <w:rPr>
          <w:rStyle w:val="BookTitle"/>
          <w:rFonts w:ascii="Open Sans" w:hAnsi="Open Sans" w:cs="Open Sans"/>
          <w:b w:val="0"/>
          <w:i w:val="0"/>
          <w:szCs w:val="20"/>
        </w:rPr>
      </w:pPr>
    </w:p>
    <w:p w:rsidR="00AC6F48" w:rsidP="00AC6F48" w:rsidRDefault="00AC6F48" w14:paraId="37262044" w14:textId="77777777">
      <w:pPr>
        <w:spacing w:after="0"/>
        <w:rPr>
          <w:rStyle w:val="BookTitle"/>
          <w:rFonts w:ascii="Open Sans" w:hAnsi="Open Sans" w:cs="Open Sans"/>
          <w:b w:val="0"/>
          <w:i w:val="0"/>
          <w:szCs w:val="20"/>
        </w:rPr>
      </w:pPr>
      <w:r>
        <w:rPr>
          <w:rStyle w:val="BookTitle"/>
          <w:rFonts w:ascii="Open Sans" w:hAnsi="Open Sans" w:cs="Open Sans"/>
          <w:b w:val="0"/>
          <w:i w:val="0"/>
          <w:szCs w:val="20"/>
        </w:rPr>
        <w:t>[</w:t>
      </w:r>
      <w:r w:rsidRPr="0098079B">
        <w:rPr>
          <w:rStyle w:val="BookTitle"/>
          <w:rFonts w:ascii="Open Sans" w:hAnsi="Open Sans" w:cs="Open Sans"/>
          <w:b w:val="0"/>
          <w:i w:val="0"/>
          <w:szCs w:val="20"/>
          <w:highlight w:val="yellow"/>
        </w:rPr>
        <w:t xml:space="preserve">OPTIONAL: Include a paragraph on </w:t>
      </w:r>
      <w:r w:rsidRPr="00997A5A">
        <w:rPr>
          <w:rStyle w:val="BookTitle"/>
          <w:rFonts w:ascii="Open Sans" w:hAnsi="Open Sans" w:cs="Open Sans"/>
          <w:b w:val="0"/>
          <w:i w:val="0"/>
          <w:szCs w:val="20"/>
          <w:highlight w:val="yellow"/>
        </w:rPr>
        <w:t xml:space="preserve">your </w:t>
      </w:r>
      <w:r>
        <w:rPr>
          <w:rStyle w:val="BookTitle"/>
          <w:rFonts w:ascii="Open Sans" w:hAnsi="Open Sans" w:cs="Open Sans"/>
          <w:b w:val="0"/>
          <w:i w:val="0"/>
          <w:szCs w:val="20"/>
          <w:highlight w:val="yellow"/>
        </w:rPr>
        <w:t xml:space="preserve">personal and professional views of a “cooling off period” and </w:t>
      </w:r>
      <w:r w:rsidRPr="00997A5A">
        <w:rPr>
          <w:rStyle w:val="BookTitle"/>
          <w:rFonts w:ascii="Open Sans" w:hAnsi="Open Sans" w:cs="Open Sans"/>
          <w:b w:val="0"/>
          <w:i w:val="0"/>
          <w:szCs w:val="20"/>
          <w:highlight w:val="yellow"/>
        </w:rPr>
        <w:t xml:space="preserve">why </w:t>
      </w:r>
      <w:r>
        <w:rPr>
          <w:rStyle w:val="BookTitle"/>
          <w:rFonts w:ascii="Open Sans" w:hAnsi="Open Sans" w:cs="Open Sans"/>
          <w:b w:val="0"/>
          <w:i w:val="0"/>
          <w:szCs w:val="20"/>
          <w:highlight w:val="yellow"/>
        </w:rPr>
        <w:t xml:space="preserve">as a </w:t>
      </w:r>
      <w:proofErr w:type="gramStart"/>
      <w:r>
        <w:rPr>
          <w:rStyle w:val="BookTitle"/>
          <w:rFonts w:ascii="Open Sans" w:hAnsi="Open Sans" w:cs="Open Sans"/>
          <w:b w:val="0"/>
          <w:i w:val="0"/>
          <w:szCs w:val="20"/>
          <w:highlight w:val="yellow"/>
        </w:rPr>
        <w:t>Realtor</w:t>
      </w:r>
      <w:proofErr w:type="gramEnd"/>
      <w:r>
        <w:rPr>
          <w:rStyle w:val="BookTitle"/>
          <w:rFonts w:ascii="Open Sans" w:hAnsi="Open Sans" w:cs="Open Sans"/>
          <w:b w:val="0"/>
          <w:i w:val="0"/>
          <w:szCs w:val="20"/>
          <w:highlight w:val="yellow"/>
        </w:rPr>
        <w:t xml:space="preserve"> you </w:t>
      </w:r>
      <w:r w:rsidRPr="00997A5A">
        <w:rPr>
          <w:rStyle w:val="BookTitle"/>
          <w:rFonts w:ascii="Open Sans" w:hAnsi="Open Sans" w:cs="Open Sans"/>
          <w:b w:val="0"/>
          <w:i w:val="0"/>
          <w:szCs w:val="20"/>
          <w:highlight w:val="yellow"/>
        </w:rPr>
        <w:t>a</w:t>
      </w:r>
      <w:r>
        <w:rPr>
          <w:rStyle w:val="BookTitle"/>
          <w:rFonts w:ascii="Open Sans" w:hAnsi="Open Sans" w:cs="Open Sans"/>
          <w:b w:val="0"/>
          <w:i w:val="0"/>
          <w:szCs w:val="20"/>
          <w:highlight w:val="yellow"/>
        </w:rPr>
        <w:t>re</w:t>
      </w:r>
      <w:r w:rsidRPr="00997A5A">
        <w:rPr>
          <w:rStyle w:val="BookTitle"/>
          <w:rFonts w:ascii="Open Sans" w:hAnsi="Open Sans" w:cs="Open Sans"/>
          <w:b w:val="0"/>
          <w:i w:val="0"/>
          <w:szCs w:val="20"/>
          <w:highlight w:val="yellow"/>
        </w:rPr>
        <w:t xml:space="preserve"> </w:t>
      </w:r>
      <w:r>
        <w:rPr>
          <w:rStyle w:val="BookTitle"/>
          <w:rFonts w:ascii="Open Sans" w:hAnsi="Open Sans" w:cs="Open Sans"/>
          <w:b w:val="0"/>
          <w:i w:val="0"/>
          <w:szCs w:val="20"/>
          <w:highlight w:val="yellow"/>
        </w:rPr>
        <w:t>want to</w:t>
      </w:r>
      <w:r w:rsidRPr="00997A5A">
        <w:rPr>
          <w:rStyle w:val="BookTitle"/>
          <w:rFonts w:ascii="Open Sans" w:hAnsi="Open Sans" w:cs="Open Sans"/>
          <w:b w:val="0"/>
          <w:i w:val="0"/>
          <w:szCs w:val="20"/>
          <w:highlight w:val="yellow"/>
        </w:rPr>
        <w:t xml:space="preserve"> </w:t>
      </w:r>
      <w:r>
        <w:rPr>
          <w:rStyle w:val="BookTitle"/>
          <w:rFonts w:ascii="Open Sans" w:hAnsi="Open Sans" w:cs="Open Sans"/>
          <w:b w:val="0"/>
          <w:i w:val="0"/>
          <w:szCs w:val="20"/>
          <w:highlight w:val="yellow"/>
        </w:rPr>
        <w:t>support and</w:t>
      </w:r>
      <w:r w:rsidRPr="00997A5A">
        <w:rPr>
          <w:rStyle w:val="BookTitle"/>
          <w:rFonts w:ascii="Open Sans" w:hAnsi="Open Sans" w:cs="Open Sans"/>
          <w:b w:val="0"/>
          <w:i w:val="0"/>
          <w:szCs w:val="20"/>
          <w:highlight w:val="yellow"/>
        </w:rPr>
        <w:t xml:space="preserve"> </w:t>
      </w:r>
      <w:r>
        <w:rPr>
          <w:rStyle w:val="BookTitle"/>
          <w:rFonts w:ascii="Open Sans" w:hAnsi="Open Sans" w:cs="Open Sans"/>
          <w:b w:val="0"/>
          <w:i w:val="0"/>
          <w:szCs w:val="20"/>
          <w:highlight w:val="yellow"/>
        </w:rPr>
        <w:t>protect</w:t>
      </w:r>
      <w:r w:rsidRPr="00997A5A">
        <w:rPr>
          <w:rStyle w:val="BookTitle"/>
          <w:rFonts w:ascii="Open Sans" w:hAnsi="Open Sans" w:cs="Open Sans"/>
          <w:b w:val="0"/>
          <w:i w:val="0"/>
          <w:szCs w:val="20"/>
          <w:highlight w:val="yellow"/>
        </w:rPr>
        <w:t xml:space="preserve"> of your clients.</w:t>
      </w:r>
      <w:r>
        <w:rPr>
          <w:rStyle w:val="BookTitle"/>
          <w:rFonts w:ascii="Open Sans" w:hAnsi="Open Sans" w:cs="Open Sans"/>
          <w:b w:val="0"/>
          <w:i w:val="0"/>
          <w:szCs w:val="20"/>
        </w:rPr>
        <w:t>]</w:t>
      </w:r>
    </w:p>
    <w:p w:rsidR="00AC6F48" w:rsidP="00AC6F48" w:rsidRDefault="00AC6F48" w14:paraId="20416F2D" w14:textId="77777777">
      <w:pPr>
        <w:spacing w:after="0"/>
        <w:rPr>
          <w:rStyle w:val="BookTitle"/>
          <w:rFonts w:ascii="Open Sans" w:hAnsi="Open Sans" w:cs="Open Sans"/>
          <w:b w:val="0"/>
          <w:i w:val="0"/>
          <w:szCs w:val="20"/>
        </w:rPr>
      </w:pPr>
    </w:p>
    <w:p w:rsidRPr="009A1F4B" w:rsidR="00AC6F48" w:rsidP="00AC6F48" w:rsidRDefault="00AC6F48" w14:paraId="0952E307"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 xml:space="preserve">As a </w:t>
      </w:r>
      <w:proofErr w:type="gramStart"/>
      <w:r w:rsidRPr="009A1F4B">
        <w:rPr>
          <w:rStyle w:val="BookTitle"/>
          <w:rFonts w:ascii="Open Sans" w:hAnsi="Open Sans" w:cs="Open Sans"/>
          <w:b w:val="0"/>
          <w:i w:val="0"/>
          <w:szCs w:val="20"/>
        </w:rPr>
        <w:t>Realtor</w:t>
      </w:r>
      <w:proofErr w:type="gramEnd"/>
      <w:r w:rsidRPr="009A1F4B">
        <w:rPr>
          <w:rStyle w:val="BookTitle"/>
          <w:rFonts w:ascii="Open Sans" w:hAnsi="Open Sans" w:cs="Open Sans"/>
          <w:b w:val="0"/>
          <w:i w:val="0"/>
          <w:szCs w:val="20"/>
        </w:rPr>
        <w:t>, clients come to me for professional advice about buying or selling real estate. We are trusted and knowledgeable experts in our field. In this capacity, and in the interests of British Columbians, I urge you to listen to sector expertise to improve protections for all real estate consumers. I ask for your help in enacting our above recommendations. It is my hope that the ensuing consultation process will explore the full complexity of the issues involved and consider the diversity of perspectives available.</w:t>
      </w:r>
    </w:p>
    <w:p w:rsidRPr="009A1F4B" w:rsidR="00AC6F48" w:rsidP="00AC6F48" w:rsidRDefault="00AC6F48" w14:paraId="4BDC2735" w14:textId="77777777">
      <w:pPr>
        <w:spacing w:after="0"/>
        <w:rPr>
          <w:rStyle w:val="BookTitle"/>
          <w:rFonts w:ascii="Open Sans" w:hAnsi="Open Sans" w:cs="Open Sans"/>
          <w:b w:val="0"/>
          <w:i w:val="0"/>
          <w:szCs w:val="20"/>
        </w:rPr>
      </w:pPr>
    </w:p>
    <w:p w:rsidRPr="009A1F4B" w:rsidR="00AC6F48" w:rsidP="00AC6F48" w:rsidRDefault="00AC6F48" w14:paraId="57D907C6" w14:textId="553F1781">
      <w:pPr>
        <w:spacing w:after="0"/>
        <w:rPr>
          <w:rStyle w:val="BookTitle"/>
          <w:rFonts w:ascii="Open Sans" w:hAnsi="Open Sans" w:cs="Open Sans"/>
          <w:b w:val="0"/>
          <w:i w:val="0"/>
          <w:szCs w:val="20"/>
        </w:rPr>
      </w:pPr>
      <w:r>
        <w:rPr>
          <w:rStyle w:val="BookTitle"/>
          <w:rFonts w:ascii="Open Sans" w:hAnsi="Open Sans" w:cs="Open Sans"/>
          <w:b w:val="0"/>
          <w:i w:val="0"/>
          <w:szCs w:val="20"/>
        </w:rPr>
        <w:t xml:space="preserve">For a full list of recommendations forwarded by the BC Real Estate Association, please read their paper, </w:t>
      </w:r>
      <w:hyperlink w:history="1" r:id="rId11">
        <w:r w:rsidRPr="00735264">
          <w:rPr>
            <w:rStyle w:val="Hyperlink"/>
            <w:rFonts w:ascii="Open Sans" w:hAnsi="Open Sans" w:cs="Open Sans"/>
            <w:spacing w:val="5"/>
            <w:szCs w:val="20"/>
          </w:rPr>
          <w:t>A Better Way Home: Strengthening Consumer Protection in BC Real Estate</w:t>
        </w:r>
      </w:hyperlink>
      <w:r>
        <w:rPr>
          <w:rStyle w:val="BookTitle"/>
          <w:rFonts w:ascii="Open Sans" w:hAnsi="Open Sans" w:cs="Open Sans"/>
          <w:b w:val="0"/>
          <w:i w:val="0"/>
          <w:szCs w:val="20"/>
        </w:rPr>
        <w:t xml:space="preserve">. </w:t>
      </w:r>
      <w:r w:rsidRPr="009A1F4B">
        <w:rPr>
          <w:rStyle w:val="BookTitle"/>
          <w:rFonts w:ascii="Open Sans" w:hAnsi="Open Sans" w:cs="Open Sans"/>
          <w:b w:val="0"/>
          <w:i w:val="0"/>
          <w:szCs w:val="20"/>
        </w:rPr>
        <w:t>Thank you for your time and I look forward to your response.</w:t>
      </w:r>
    </w:p>
    <w:p w:rsidRPr="009A1F4B" w:rsidR="00AC6F48" w:rsidP="00AC6F48" w:rsidRDefault="00AC6F48" w14:paraId="3C0C29DF" w14:textId="77777777">
      <w:pPr>
        <w:spacing w:after="0"/>
        <w:rPr>
          <w:rStyle w:val="BookTitle"/>
          <w:rFonts w:ascii="Open Sans" w:hAnsi="Open Sans" w:cs="Open Sans"/>
          <w:b w:val="0"/>
          <w:i w:val="0"/>
          <w:szCs w:val="20"/>
        </w:rPr>
      </w:pPr>
    </w:p>
    <w:p w:rsidRPr="009A1F4B" w:rsidR="00AC6F48" w:rsidP="00AC6F48" w:rsidRDefault="00AC6F48" w14:paraId="39AF1BEA"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Sincerely,</w:t>
      </w:r>
    </w:p>
    <w:p w:rsidRPr="009A1F4B" w:rsidR="00AC6F48" w:rsidP="00AC6F48" w:rsidRDefault="00AC6F48" w14:paraId="0DCEB9ED" w14:textId="77777777">
      <w:pPr>
        <w:spacing w:after="0"/>
        <w:rPr>
          <w:rStyle w:val="BookTitle"/>
          <w:rFonts w:ascii="Open Sans" w:hAnsi="Open Sans" w:cs="Open Sans"/>
          <w:b w:val="0"/>
          <w:i w:val="0"/>
          <w:szCs w:val="20"/>
        </w:rPr>
      </w:pPr>
    </w:p>
    <w:p w:rsidRPr="009A1F4B" w:rsidR="00AC6F48" w:rsidP="00AC6F48" w:rsidRDefault="00AC6F48" w14:paraId="4EBF6B60"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w:t>
      </w:r>
      <w:r w:rsidRPr="0098079B">
        <w:rPr>
          <w:rStyle w:val="BookTitle"/>
          <w:rFonts w:ascii="Open Sans" w:hAnsi="Open Sans" w:cs="Open Sans"/>
          <w:b w:val="0"/>
          <w:i w:val="0"/>
          <w:szCs w:val="20"/>
          <w:highlight w:val="yellow"/>
        </w:rPr>
        <w:t>NAME</w:t>
      </w:r>
      <w:r w:rsidRPr="009A1F4B">
        <w:rPr>
          <w:rStyle w:val="BookTitle"/>
          <w:rFonts w:ascii="Open Sans" w:hAnsi="Open Sans" w:cs="Open Sans"/>
          <w:b w:val="0"/>
          <w:i w:val="0"/>
          <w:szCs w:val="20"/>
        </w:rPr>
        <w:t>]</w:t>
      </w:r>
    </w:p>
    <w:p w:rsidRPr="009A1F4B" w:rsidR="00AC6F48" w:rsidP="00AC6F48" w:rsidRDefault="00AC6F48" w14:paraId="20871725" w14:textId="77777777">
      <w:pPr>
        <w:spacing w:after="0"/>
        <w:rPr>
          <w:rStyle w:val="BookTitle"/>
          <w:rFonts w:ascii="Open Sans" w:hAnsi="Open Sans" w:cs="Open Sans"/>
          <w:b w:val="0"/>
          <w:i w:val="0"/>
          <w:szCs w:val="20"/>
        </w:rPr>
      </w:pPr>
    </w:p>
    <w:p w:rsidRPr="009A1F4B" w:rsidR="00AC6F48" w:rsidP="00AC6F48" w:rsidRDefault="00AC6F48" w14:paraId="798FB50A" w14:textId="77777777">
      <w:pPr>
        <w:spacing w:after="0"/>
        <w:rPr>
          <w:rStyle w:val="BookTitle"/>
          <w:rFonts w:ascii="Open Sans" w:hAnsi="Open Sans" w:cs="Open Sans"/>
          <w:b w:val="0"/>
          <w:i w:val="0"/>
          <w:szCs w:val="20"/>
        </w:rPr>
      </w:pPr>
      <w:r w:rsidRPr="009A1F4B">
        <w:rPr>
          <w:rStyle w:val="BookTitle"/>
          <w:rFonts w:ascii="Open Sans" w:hAnsi="Open Sans" w:cs="Open Sans"/>
          <w:b w:val="0"/>
          <w:i w:val="0"/>
          <w:szCs w:val="20"/>
        </w:rPr>
        <w:t>Copies: [</w:t>
      </w:r>
      <w:r w:rsidRPr="0098079B">
        <w:rPr>
          <w:rStyle w:val="BookTitle"/>
          <w:rFonts w:ascii="Open Sans" w:hAnsi="Open Sans" w:cs="Open Sans"/>
          <w:b w:val="0"/>
          <w:i w:val="0"/>
          <w:szCs w:val="20"/>
          <w:highlight w:val="yellow"/>
        </w:rPr>
        <w:t xml:space="preserve">LOCAL MLA (find your local MLA </w:t>
      </w:r>
      <w:hyperlink w:history="1" r:id="rId12">
        <w:r w:rsidRPr="0098079B">
          <w:rPr>
            <w:rStyle w:val="Hyperlink"/>
            <w:rFonts w:ascii="Open Sans" w:hAnsi="Open Sans" w:cs="Open Sans"/>
            <w:spacing w:val="5"/>
            <w:szCs w:val="20"/>
            <w:highlight w:val="yellow"/>
          </w:rPr>
          <w:t>here</w:t>
        </w:r>
      </w:hyperlink>
      <w:r w:rsidRPr="0098079B">
        <w:rPr>
          <w:rStyle w:val="BookTitle"/>
          <w:rFonts w:ascii="Open Sans" w:hAnsi="Open Sans" w:cs="Open Sans"/>
          <w:b w:val="0"/>
          <w:i w:val="0"/>
          <w:szCs w:val="20"/>
          <w:highlight w:val="yellow"/>
        </w:rPr>
        <w:t>)</w:t>
      </w:r>
      <w:r w:rsidRPr="0098079B">
        <w:rPr>
          <w:rStyle w:val="BookTitle"/>
          <w:rFonts w:ascii="Open Sans" w:hAnsi="Open Sans" w:cs="Open Sans"/>
          <w:b w:val="0"/>
          <w:i w:val="0"/>
          <w:szCs w:val="20"/>
        </w:rPr>
        <w:t>]</w:t>
      </w:r>
    </w:p>
    <w:p w:rsidRPr="00DD0192" w:rsidR="00AC6F48" w:rsidP="00AC6F48" w:rsidRDefault="00AC6F48" w14:paraId="19212F3B" w14:textId="77777777">
      <w:pPr>
        <w:rPr>
          <w:rStyle w:val="BookTitle"/>
          <w:b w:val="0"/>
          <w:i w:val="0"/>
        </w:rPr>
      </w:pPr>
    </w:p>
    <w:p w:rsidRPr="00AC6F48" w:rsidR="00387B14" w:rsidP="00AC6F48" w:rsidRDefault="00387B14" w14:paraId="1A9E96B4" w14:textId="3C616BC2">
      <w:pPr>
        <w:rPr>
          <w:rStyle w:val="BookTitle"/>
          <w:b w:val="0"/>
          <w:bCs w:val="0"/>
          <w:i w:val="0"/>
          <w:iCs w:val="0"/>
          <w:spacing w:val="0"/>
        </w:rPr>
      </w:pPr>
    </w:p>
    <w:sectPr w:rsidRPr="00AC6F48" w:rsidR="00387B14" w:rsidSect="009B4F27">
      <w:headerReference w:type="default" r:id="rId13"/>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221" w:rsidP="009B4F27" w:rsidRDefault="00253221" w14:paraId="570CBB71" w14:textId="77777777">
      <w:pPr>
        <w:spacing w:after="0" w:line="240" w:lineRule="auto"/>
      </w:pPr>
      <w:r>
        <w:separator/>
      </w:r>
    </w:p>
  </w:endnote>
  <w:endnote w:type="continuationSeparator" w:id="0">
    <w:p w:rsidR="00253221" w:rsidP="009B4F27" w:rsidRDefault="00253221" w14:paraId="26E09E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221" w:rsidP="009B4F27" w:rsidRDefault="00253221" w14:paraId="482CDC55" w14:textId="77777777">
      <w:pPr>
        <w:spacing w:after="0" w:line="240" w:lineRule="auto"/>
      </w:pPr>
      <w:r>
        <w:separator/>
      </w:r>
    </w:p>
  </w:footnote>
  <w:footnote w:type="continuationSeparator" w:id="0">
    <w:p w:rsidR="00253221" w:rsidP="009B4F27" w:rsidRDefault="00253221" w14:paraId="2E5F52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3733" w:rsidR="009B4F27" w:rsidP="009B4F27" w:rsidRDefault="009B4F27" w14:paraId="5BBAEAE2" w14:textId="61A5E00C">
    <w:pPr>
      <w:tabs>
        <w:tab w:val="center" w:pos="4320"/>
        <w:tab w:val="right" w:pos="8640"/>
      </w:tabs>
      <w:spacing w:after="0"/>
      <w:rPr>
        <w:rFonts w:ascii="Open Sans" w:hAnsi="Open Sans" w:eastAsia="Times New Roman" w:cs="Open Sans"/>
        <w:sz w:val="18"/>
        <w:szCs w:val="18"/>
      </w:rPr>
    </w:pPr>
    <w:r>
      <w:rPr>
        <w:rFonts w:ascii="Open Sans" w:hAnsi="Open Sans" w:eastAsia="Times New Roman" w:cs="Open Sans"/>
        <w:sz w:val="18"/>
        <w:szCs w:val="18"/>
      </w:rPr>
      <w:t>Consumer Protection Measures</w:t>
    </w:r>
  </w:p>
  <w:p w:rsidR="009B4F27" w:rsidP="009B4F27" w:rsidRDefault="009B4F27" w14:paraId="2CD1D1B2" w14:textId="77777777">
    <w:pPr>
      <w:tabs>
        <w:tab w:val="center" w:pos="4320"/>
        <w:tab w:val="right" w:pos="8640"/>
      </w:tabs>
      <w:spacing w:after="0"/>
      <w:rPr>
        <w:rFonts w:ascii="Open Sans" w:hAnsi="Open Sans" w:eastAsia="Times New Roman" w:cs="Open Sans"/>
        <w:sz w:val="18"/>
        <w:szCs w:val="18"/>
      </w:rPr>
    </w:pPr>
    <w:r w:rsidRPr="00B33733">
      <w:rPr>
        <w:rFonts w:ascii="Open Sans" w:hAnsi="Open Sans" w:eastAsia="Times New Roman" w:cs="Open Sans"/>
        <w:sz w:val="18"/>
        <w:szCs w:val="18"/>
      </w:rPr>
      <w:t xml:space="preserve">Page </w:t>
    </w:r>
    <w:r w:rsidRPr="00B33733">
      <w:rPr>
        <w:rFonts w:ascii="Open Sans" w:hAnsi="Open Sans" w:eastAsia="Times New Roman" w:cs="Open Sans"/>
        <w:sz w:val="18"/>
        <w:szCs w:val="18"/>
      </w:rPr>
      <w:fldChar w:fldCharType="begin"/>
    </w:r>
    <w:r w:rsidRPr="00B33733">
      <w:rPr>
        <w:rFonts w:ascii="Open Sans" w:hAnsi="Open Sans" w:eastAsia="Times New Roman" w:cs="Open Sans"/>
        <w:sz w:val="18"/>
        <w:szCs w:val="18"/>
      </w:rPr>
      <w:instrText xml:space="preserve"> PAGE </w:instrText>
    </w:r>
    <w:r w:rsidRPr="00B33733">
      <w:rPr>
        <w:rFonts w:ascii="Open Sans" w:hAnsi="Open Sans" w:eastAsia="Times New Roman" w:cs="Open Sans"/>
        <w:sz w:val="18"/>
        <w:szCs w:val="18"/>
      </w:rPr>
      <w:fldChar w:fldCharType="separate"/>
    </w:r>
    <w:r>
      <w:rPr>
        <w:rFonts w:ascii="Open Sans" w:hAnsi="Open Sans" w:eastAsia="Times New Roman" w:cs="Open Sans"/>
        <w:sz w:val="18"/>
        <w:szCs w:val="18"/>
      </w:rPr>
      <w:t>3</w:t>
    </w:r>
    <w:r w:rsidRPr="00B33733">
      <w:rPr>
        <w:rFonts w:ascii="Open Sans" w:hAnsi="Open Sans" w:eastAsia="Times New Roman" w:cs="Open Sans"/>
        <w:sz w:val="18"/>
        <w:szCs w:val="18"/>
      </w:rPr>
      <w:fldChar w:fldCharType="end"/>
    </w:r>
  </w:p>
  <w:p w:rsidR="009B4F27" w:rsidP="009B4F27" w:rsidRDefault="0087029B" w14:paraId="08665B3B" w14:textId="2C48CDE8">
    <w:pPr>
      <w:tabs>
        <w:tab w:val="center" w:pos="4320"/>
        <w:tab w:val="right" w:pos="8640"/>
      </w:tabs>
      <w:spacing w:after="0"/>
      <w:rPr>
        <w:rFonts w:ascii="Open Sans" w:hAnsi="Open Sans" w:eastAsia="Times New Roman" w:cs="Open Sans"/>
        <w:sz w:val="18"/>
        <w:szCs w:val="18"/>
      </w:rPr>
    </w:pPr>
    <w:proofErr w:type="gramStart"/>
    <w:r>
      <w:rPr>
        <w:rFonts w:ascii="Open Sans" w:hAnsi="Open Sans" w:eastAsia="Times New Roman" w:cs="Open Sans"/>
        <w:sz w:val="18"/>
        <w:szCs w:val="18"/>
      </w:rPr>
      <w:t>March</w:t>
    </w:r>
    <w:r w:rsidR="009B4F27">
      <w:rPr>
        <w:rFonts w:ascii="Open Sans" w:hAnsi="Open Sans" w:eastAsia="Times New Roman" w:cs="Open Sans"/>
        <w:sz w:val="18"/>
        <w:szCs w:val="18"/>
      </w:rPr>
      <w:t>,</w:t>
    </w:r>
    <w:proofErr w:type="gramEnd"/>
    <w:r w:rsidR="009B4F27">
      <w:rPr>
        <w:rFonts w:ascii="Open Sans" w:hAnsi="Open Sans" w:eastAsia="Times New Roman" w:cs="Open Sans"/>
        <w:sz w:val="18"/>
        <w:szCs w:val="18"/>
      </w:rPr>
      <w:t xml:space="preserve"> 2022</w:t>
    </w:r>
  </w:p>
  <w:p w:rsidR="009B4F27" w:rsidRDefault="009B4F27" w14:paraId="273D59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DAF"/>
    <w:multiLevelType w:val="hybridMultilevel"/>
    <w:tmpl w:val="2B4C6F2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 w15:restartNumberingAfterBreak="0">
    <w:nsid w:val="09B10BAB"/>
    <w:multiLevelType w:val="hybridMultilevel"/>
    <w:tmpl w:val="C4A2F3F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10A81D5B"/>
    <w:multiLevelType w:val="multilevel"/>
    <w:tmpl w:val="1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E5C35B9"/>
    <w:multiLevelType w:val="hybridMultilevel"/>
    <w:tmpl w:val="80C8E8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A2E0951"/>
    <w:multiLevelType w:val="hybridMultilevel"/>
    <w:tmpl w:val="BEF40AE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0"/>
  </w:num>
  <w:num w:numId="23">
    <w:abstractNumId w:val="3"/>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MrQwMzI0M7c0NTFU0lEKTi0uzszPAykwqgUAxVDKHywAAAA="/>
  </w:docVars>
  <w:rsids>
    <w:rsidRoot w:val="00DE6D74"/>
    <w:rsid w:val="00070FA3"/>
    <w:rsid w:val="000E71AF"/>
    <w:rsid w:val="001058E0"/>
    <w:rsid w:val="001B3970"/>
    <w:rsid w:val="001B5F17"/>
    <w:rsid w:val="002175B0"/>
    <w:rsid w:val="00241B91"/>
    <w:rsid w:val="00253221"/>
    <w:rsid w:val="00292FF4"/>
    <w:rsid w:val="002B26FF"/>
    <w:rsid w:val="003216F0"/>
    <w:rsid w:val="00387B14"/>
    <w:rsid w:val="00406CD3"/>
    <w:rsid w:val="004430D6"/>
    <w:rsid w:val="004448CD"/>
    <w:rsid w:val="005554DB"/>
    <w:rsid w:val="0057776F"/>
    <w:rsid w:val="00645F56"/>
    <w:rsid w:val="006F182E"/>
    <w:rsid w:val="0072085E"/>
    <w:rsid w:val="00735264"/>
    <w:rsid w:val="00756E22"/>
    <w:rsid w:val="0079203D"/>
    <w:rsid w:val="0086470F"/>
    <w:rsid w:val="0087029B"/>
    <w:rsid w:val="008803FA"/>
    <w:rsid w:val="0089481D"/>
    <w:rsid w:val="00917892"/>
    <w:rsid w:val="00940CB5"/>
    <w:rsid w:val="00963912"/>
    <w:rsid w:val="0098079B"/>
    <w:rsid w:val="00997A5A"/>
    <w:rsid w:val="009A1F4B"/>
    <w:rsid w:val="009B4F27"/>
    <w:rsid w:val="009C1ABE"/>
    <w:rsid w:val="00A161D5"/>
    <w:rsid w:val="00A938A8"/>
    <w:rsid w:val="00AC6F48"/>
    <w:rsid w:val="00B12A94"/>
    <w:rsid w:val="00BB50E0"/>
    <w:rsid w:val="00BC6A48"/>
    <w:rsid w:val="00C06AF9"/>
    <w:rsid w:val="00C3350C"/>
    <w:rsid w:val="00C737C1"/>
    <w:rsid w:val="00D170B2"/>
    <w:rsid w:val="00D35906"/>
    <w:rsid w:val="00D838D1"/>
    <w:rsid w:val="00DD0192"/>
    <w:rsid w:val="00DE6D74"/>
    <w:rsid w:val="00E613DB"/>
    <w:rsid w:val="00E742DC"/>
    <w:rsid w:val="00FB67E9"/>
    <w:rsid w:val="00FB75AB"/>
    <w:rsid w:val="00FD73D4"/>
    <w:rsid w:val="1CF6D63C"/>
    <w:rsid w:val="32DCCA2D"/>
    <w:rsid w:val="7FBDE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BD3C"/>
  <w15:chartTrackingRefBased/>
  <w15:docId w15:val="{F6ADBB56-6717-4452-8E74-AE0D01F3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6F48"/>
    <w:rPr>
      <w:sz w:val="20"/>
    </w:rPr>
  </w:style>
  <w:style w:type="paragraph" w:styleId="Heading1">
    <w:name w:val="heading 1"/>
    <w:basedOn w:val="Normal"/>
    <w:next w:val="Normal"/>
    <w:link w:val="Heading1Char"/>
    <w:uiPriority w:val="9"/>
    <w:qFormat/>
    <w:rsid w:val="00A938A8"/>
    <w:pPr>
      <w:keepNext/>
      <w:keepLines/>
      <w:numPr>
        <w:numId w:val="21"/>
      </w:numPr>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38A8"/>
    <w:pPr>
      <w:keepNext/>
      <w:keepLines/>
      <w:numPr>
        <w:ilvl w:val="1"/>
        <w:numId w:val="21"/>
      </w:numPr>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38A8"/>
    <w:pPr>
      <w:keepNext/>
      <w:keepLines/>
      <w:numPr>
        <w:ilvl w:val="2"/>
        <w:numId w:val="21"/>
      </w:numPr>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38A8"/>
    <w:pPr>
      <w:keepNext/>
      <w:keepLines/>
      <w:numPr>
        <w:ilvl w:val="3"/>
        <w:numId w:val="21"/>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938A8"/>
    <w:pPr>
      <w:keepNext/>
      <w:keepLines/>
      <w:numPr>
        <w:ilvl w:val="4"/>
        <w:numId w:val="2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938A8"/>
    <w:pPr>
      <w:keepNext/>
      <w:keepLines/>
      <w:numPr>
        <w:ilvl w:val="5"/>
        <w:numId w:val="2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938A8"/>
    <w:pPr>
      <w:keepNext/>
      <w:keepLines/>
      <w:numPr>
        <w:ilvl w:val="6"/>
        <w:numId w:val="2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938A8"/>
    <w:pPr>
      <w:keepNext/>
      <w:keepLines/>
      <w:numPr>
        <w:ilvl w:val="7"/>
        <w:numId w:val="2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38A8"/>
    <w:pPr>
      <w:keepNext/>
      <w:keepLines/>
      <w:numPr>
        <w:ilvl w:val="8"/>
        <w:numId w:val="21"/>
      </w:numPr>
      <w:spacing w:before="40" w:after="0"/>
      <w:outlineLvl w:val="8"/>
    </w:pPr>
    <w:rPr>
      <w:rFonts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REA" w:customStyle="1">
    <w:name w:val="BCREA"/>
    <w:basedOn w:val="Normal"/>
    <w:autoRedefine/>
    <w:qFormat/>
    <w:rsid w:val="00A938A8"/>
  </w:style>
  <w:style w:type="character" w:styleId="Heading1Char" w:customStyle="1">
    <w:name w:val="Heading 1 Char"/>
    <w:basedOn w:val="DefaultParagraphFont"/>
    <w:link w:val="Heading1"/>
    <w:uiPriority w:val="9"/>
    <w:rsid w:val="00A938A8"/>
    <w:rPr>
      <w:rFonts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938A8"/>
    <w:rPr>
      <w:rFonts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A938A8"/>
    <w:rPr>
      <w:rFonts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A938A8"/>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A938A8"/>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A938A8"/>
    <w:rPr>
      <w:rFonts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A938A8"/>
    <w:rPr>
      <w:rFonts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938A8"/>
    <w:rPr>
      <w:rFonts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938A8"/>
    <w:rPr>
      <w:rFonts w:eastAsiaTheme="majorEastAsia" w:cstheme="majorBidi"/>
      <w:i/>
      <w:iCs/>
      <w:color w:val="272727" w:themeColor="text1" w:themeTint="D8"/>
      <w:sz w:val="21"/>
      <w:szCs w:val="21"/>
    </w:rPr>
  </w:style>
  <w:style w:type="paragraph" w:styleId="EnvelopeReturn">
    <w:name w:val="envelope return"/>
    <w:basedOn w:val="Normal"/>
    <w:uiPriority w:val="99"/>
    <w:semiHidden/>
    <w:unhideWhenUsed/>
    <w:rsid w:val="00A938A8"/>
    <w:pPr>
      <w:spacing w:after="0" w:line="240" w:lineRule="auto"/>
    </w:pPr>
    <w:rPr>
      <w:rFonts w:eastAsiaTheme="majorEastAsia" w:cstheme="majorBidi"/>
      <w:szCs w:val="20"/>
    </w:rPr>
  </w:style>
  <w:style w:type="paragraph" w:styleId="Title">
    <w:name w:val="Title"/>
    <w:basedOn w:val="Normal"/>
    <w:next w:val="Normal"/>
    <w:link w:val="TitleChar"/>
    <w:uiPriority w:val="10"/>
    <w:qFormat/>
    <w:rsid w:val="00A938A8"/>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A938A8"/>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A938A8"/>
    <w:pPr>
      <w:numPr>
        <w:ilvl w:val="1"/>
      </w:numPr>
    </w:pPr>
    <w:rPr>
      <w:rFonts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A938A8"/>
    <w:rPr>
      <w:rFonts w:eastAsiaTheme="minorEastAsia" w:cstheme="minorBidi"/>
      <w:color w:val="5A5A5A" w:themeColor="text1" w:themeTint="A5"/>
      <w:spacing w:val="15"/>
    </w:rPr>
  </w:style>
  <w:style w:type="paragraph" w:styleId="BlockText">
    <w:name w:val="Block Text"/>
    <w:basedOn w:val="Normal"/>
    <w:uiPriority w:val="99"/>
    <w:semiHidden/>
    <w:unhideWhenUsed/>
    <w:rsid w:val="00A938A8"/>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cstheme="minorBidi"/>
      <w:i/>
      <w:iCs/>
      <w:color w:val="4472C4" w:themeColor="accent1"/>
    </w:rPr>
  </w:style>
  <w:style w:type="paragraph" w:styleId="NoSpacing">
    <w:name w:val="No Spacing"/>
    <w:uiPriority w:val="1"/>
    <w:qFormat/>
    <w:rsid w:val="0057776F"/>
    <w:pPr>
      <w:spacing w:after="0" w:line="240" w:lineRule="auto"/>
    </w:pPr>
    <w:rPr>
      <w:sz w:val="20"/>
    </w:rPr>
  </w:style>
  <w:style w:type="table" w:styleId="MediumList2">
    <w:name w:val="Medium List 2"/>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color="4472C4" w:themeColor="accent1" w:sz="6" w:space="0"/>
          <w:insideV w:val="single" w:color="4472C4" w:themeColor="accent1" w:sz="6" w:space="0"/>
        </w:tcBorders>
        <w:shd w:val="clear" w:color="auto" w:fill="A1B8E1"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semiHidden/>
    <w:unhideWhenUsed/>
    <w:rsid w:val="00A938A8"/>
    <w:pPr>
      <w:spacing w:after="0" w:line="240" w:lineRule="auto"/>
    </w:pPr>
    <w:rPr>
      <w:rFonts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938A8"/>
    <w:pPr>
      <w:outlineLvl w:val="9"/>
    </w:pPr>
  </w:style>
  <w:style w:type="character" w:styleId="SubtleEmphasis">
    <w:name w:val="Subtle Emphasis"/>
    <w:basedOn w:val="DefaultParagraphFont"/>
    <w:uiPriority w:val="19"/>
    <w:qFormat/>
    <w:rsid w:val="0057776F"/>
    <w:rPr>
      <w:i/>
      <w:iCs/>
      <w:color w:val="404040" w:themeColor="text1" w:themeTint="BF"/>
    </w:rPr>
  </w:style>
  <w:style w:type="character" w:styleId="Emphasis">
    <w:name w:val="Emphasis"/>
    <w:basedOn w:val="DefaultParagraphFont"/>
    <w:uiPriority w:val="20"/>
    <w:qFormat/>
    <w:rsid w:val="0057776F"/>
    <w:rPr>
      <w:i/>
      <w:iCs/>
    </w:rPr>
  </w:style>
  <w:style w:type="character" w:styleId="IntenseEmphasis">
    <w:name w:val="Intense Emphasis"/>
    <w:basedOn w:val="DefaultParagraphFont"/>
    <w:uiPriority w:val="21"/>
    <w:qFormat/>
    <w:rsid w:val="0057776F"/>
    <w:rPr>
      <w:i/>
      <w:iCs/>
      <w:color w:val="4472C4" w:themeColor="accent1"/>
    </w:rPr>
  </w:style>
  <w:style w:type="character" w:styleId="Strong">
    <w:name w:val="Strong"/>
    <w:basedOn w:val="DefaultParagraphFont"/>
    <w:uiPriority w:val="22"/>
    <w:qFormat/>
    <w:rsid w:val="0057776F"/>
    <w:rPr>
      <w:b/>
      <w:bCs/>
    </w:rPr>
  </w:style>
  <w:style w:type="paragraph" w:styleId="Quote">
    <w:name w:val="Quote"/>
    <w:basedOn w:val="Normal"/>
    <w:next w:val="Normal"/>
    <w:link w:val="QuoteChar"/>
    <w:uiPriority w:val="29"/>
    <w:qFormat/>
    <w:rsid w:val="0057776F"/>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57776F"/>
    <w:rPr>
      <w:i/>
      <w:iCs/>
      <w:color w:val="404040" w:themeColor="text1" w:themeTint="BF"/>
      <w:sz w:val="20"/>
    </w:rPr>
  </w:style>
  <w:style w:type="paragraph" w:styleId="IntenseQuote">
    <w:name w:val="Intense Quote"/>
    <w:basedOn w:val="Normal"/>
    <w:next w:val="Normal"/>
    <w:link w:val="IntenseQuoteChar"/>
    <w:uiPriority w:val="30"/>
    <w:qFormat/>
    <w:rsid w:val="0057776F"/>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57776F"/>
    <w:rPr>
      <w:i/>
      <w:iCs/>
      <w:color w:val="4472C4" w:themeColor="accent1"/>
      <w:sz w:val="20"/>
    </w:rPr>
  </w:style>
  <w:style w:type="character" w:styleId="SubtleReference">
    <w:name w:val="Subtle Reference"/>
    <w:basedOn w:val="DefaultParagraphFont"/>
    <w:uiPriority w:val="31"/>
    <w:qFormat/>
    <w:rsid w:val="0057776F"/>
    <w:rPr>
      <w:smallCaps/>
      <w:color w:val="5A5A5A" w:themeColor="text1" w:themeTint="A5"/>
    </w:rPr>
  </w:style>
  <w:style w:type="character" w:styleId="IntenseReference">
    <w:name w:val="Intense Reference"/>
    <w:basedOn w:val="DefaultParagraphFont"/>
    <w:uiPriority w:val="32"/>
    <w:qFormat/>
    <w:rsid w:val="0057776F"/>
    <w:rPr>
      <w:b/>
      <w:bCs/>
      <w:smallCaps/>
      <w:color w:val="4472C4" w:themeColor="accent1"/>
      <w:spacing w:val="5"/>
    </w:rPr>
  </w:style>
  <w:style w:type="character" w:styleId="BookTitle">
    <w:name w:val="Book Title"/>
    <w:basedOn w:val="DefaultParagraphFont"/>
    <w:uiPriority w:val="33"/>
    <w:qFormat/>
    <w:rsid w:val="0057776F"/>
    <w:rPr>
      <w:b/>
      <w:bCs/>
      <w:i/>
      <w:iCs/>
      <w:spacing w:val="5"/>
    </w:rPr>
  </w:style>
  <w:style w:type="paragraph" w:styleId="ListParagraph">
    <w:name w:val="List Paragraph"/>
    <w:basedOn w:val="Normal"/>
    <w:uiPriority w:val="34"/>
    <w:qFormat/>
    <w:rsid w:val="0057776F"/>
    <w:pPr>
      <w:ind w:left="720"/>
      <w:contextualSpacing/>
    </w:pPr>
  </w:style>
  <w:style w:type="character" w:styleId="Hyperlink">
    <w:name w:val="Hyperlink"/>
    <w:basedOn w:val="DefaultParagraphFont"/>
    <w:uiPriority w:val="99"/>
    <w:unhideWhenUsed/>
    <w:rsid w:val="00963912"/>
    <w:rPr>
      <w:color w:val="0563C1" w:themeColor="hyperlink"/>
      <w:u w:val="single"/>
    </w:rPr>
  </w:style>
  <w:style w:type="character" w:styleId="CommentReference">
    <w:name w:val="annotation reference"/>
    <w:basedOn w:val="DefaultParagraphFont"/>
    <w:uiPriority w:val="99"/>
    <w:semiHidden/>
    <w:unhideWhenUsed/>
    <w:rsid w:val="00917892"/>
    <w:rPr>
      <w:sz w:val="16"/>
      <w:szCs w:val="16"/>
    </w:rPr>
  </w:style>
  <w:style w:type="paragraph" w:styleId="CommentText">
    <w:name w:val="annotation text"/>
    <w:basedOn w:val="Normal"/>
    <w:link w:val="CommentTextChar"/>
    <w:uiPriority w:val="99"/>
    <w:semiHidden/>
    <w:unhideWhenUsed/>
    <w:rsid w:val="00917892"/>
    <w:pPr>
      <w:spacing w:line="240" w:lineRule="auto"/>
    </w:pPr>
    <w:rPr>
      <w:szCs w:val="20"/>
    </w:rPr>
  </w:style>
  <w:style w:type="character" w:styleId="CommentTextChar" w:customStyle="1">
    <w:name w:val="Comment Text Char"/>
    <w:basedOn w:val="DefaultParagraphFont"/>
    <w:link w:val="CommentText"/>
    <w:uiPriority w:val="99"/>
    <w:semiHidden/>
    <w:rsid w:val="00917892"/>
    <w:rPr>
      <w:sz w:val="20"/>
      <w:szCs w:val="20"/>
    </w:rPr>
  </w:style>
  <w:style w:type="paragraph" w:styleId="CommentSubject">
    <w:name w:val="annotation subject"/>
    <w:basedOn w:val="CommentText"/>
    <w:next w:val="CommentText"/>
    <w:link w:val="CommentSubjectChar"/>
    <w:uiPriority w:val="99"/>
    <w:semiHidden/>
    <w:unhideWhenUsed/>
    <w:rsid w:val="00917892"/>
    <w:rPr>
      <w:b/>
      <w:bCs/>
    </w:rPr>
  </w:style>
  <w:style w:type="character" w:styleId="CommentSubjectChar" w:customStyle="1">
    <w:name w:val="Comment Subject Char"/>
    <w:basedOn w:val="CommentTextChar"/>
    <w:link w:val="CommentSubject"/>
    <w:uiPriority w:val="99"/>
    <w:semiHidden/>
    <w:rsid w:val="00917892"/>
    <w:rPr>
      <w:b/>
      <w:bCs/>
      <w:sz w:val="20"/>
      <w:szCs w:val="20"/>
    </w:rPr>
  </w:style>
  <w:style w:type="character" w:styleId="UnresolvedMention">
    <w:name w:val="Unresolved Mention"/>
    <w:basedOn w:val="DefaultParagraphFont"/>
    <w:uiPriority w:val="99"/>
    <w:semiHidden/>
    <w:unhideWhenUsed/>
    <w:rsid w:val="0098079B"/>
    <w:rPr>
      <w:color w:val="605E5C"/>
      <w:shd w:val="clear" w:color="auto" w:fill="E1DFDD"/>
    </w:rPr>
  </w:style>
  <w:style w:type="paragraph" w:styleId="Header">
    <w:name w:val="header"/>
    <w:basedOn w:val="Normal"/>
    <w:link w:val="HeaderChar"/>
    <w:uiPriority w:val="99"/>
    <w:unhideWhenUsed/>
    <w:rsid w:val="009B4F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9B4F27"/>
    <w:rPr>
      <w:sz w:val="20"/>
    </w:rPr>
  </w:style>
  <w:style w:type="paragraph" w:styleId="Footer">
    <w:name w:val="footer"/>
    <w:basedOn w:val="Normal"/>
    <w:link w:val="FooterChar"/>
    <w:uiPriority w:val="99"/>
    <w:unhideWhenUsed/>
    <w:rsid w:val="009B4F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9B4F27"/>
    <w:rPr>
      <w:sz w:val="20"/>
    </w:rPr>
  </w:style>
  <w:style w:type="character" w:styleId="FollowedHyperlink">
    <w:name w:val="FollowedHyperlink"/>
    <w:basedOn w:val="DefaultParagraphFont"/>
    <w:uiPriority w:val="99"/>
    <w:semiHidden/>
    <w:unhideWhenUsed/>
    <w:rsid w:val="0087029B"/>
    <w:rPr>
      <w:color w:val="954F72" w:themeColor="followedHyperlink"/>
      <w:u w:val="single"/>
    </w:rPr>
  </w:style>
  <w:style w:type="paragraph" w:styleId="Revision">
    <w:name w:val="Revision"/>
    <w:hidden/>
    <w:uiPriority w:val="99"/>
    <w:semiHidden/>
    <w:rsid w:val="009C1AB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g.bc.ca/learn-about-us/membe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crea.bc.ca/wp-content/uploads/BCREA_BetterWayHome_WhitePaper.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fin.minister@gov.bc.ca"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EF8A18FD2D4B48AC4172A9EFE87720" ma:contentTypeVersion="12" ma:contentTypeDescription="Create a new document." ma:contentTypeScope="" ma:versionID="f042111d76343bff00a6a95d2ce6a95c">
  <xsd:schema xmlns:xsd="http://www.w3.org/2001/XMLSchema" xmlns:xs="http://www.w3.org/2001/XMLSchema" xmlns:p="http://schemas.microsoft.com/office/2006/metadata/properties" xmlns:ns2="8aeaa2b6-ece2-4ef1-9699-974c28cea756" xmlns:ns3="3f7abfda-0982-4cf1-bd08-308d72cf28e0" targetNamespace="http://schemas.microsoft.com/office/2006/metadata/properties" ma:root="true" ma:fieldsID="6136cc64b3a1b17f40acc5433b5b4f27" ns2:_="" ns3:_="">
    <xsd:import namespace="8aeaa2b6-ece2-4ef1-9699-974c28cea756"/>
    <xsd:import namespace="3f7abfda-0982-4cf1-bd08-308d72cf28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aa2b6-ece2-4ef1-9699-974c28cea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abfda-0982-4cf1-bd08-308d72cf28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C5E87-5CB4-4FD5-B673-216F39D29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FF438-BF6F-4140-9189-A7E54DB7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aa2b6-ece2-4ef1-9699-974c28cea756"/>
    <ds:schemaRef ds:uri="3f7abfda-0982-4cf1-bd08-308d72cf2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C78A6-4B93-42FF-9D3C-9B1FE3BC5A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Mayers</dc:creator>
  <keywords/>
  <dc:description/>
  <lastModifiedBy>Shaheed Devji</lastModifiedBy>
  <revision>4</revision>
  <dcterms:created xsi:type="dcterms:W3CDTF">2022-03-01T23:33:00.0000000Z</dcterms:created>
  <dcterms:modified xsi:type="dcterms:W3CDTF">2022-03-02T23:08:44.3884720Z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0x01010062EF8A18FD2D4B48AC4172A9EFE87720</vt:lpwstr>
  </property>
  <property fmtid="{D5CDD505-2E9C-101B-9397-08002B2CF9AE}" pid="3" name="Order">
    <vt:r8>1659400</vt:r8>
  </property>
</Properties>
</file>